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CB" w:rsidRDefault="005F1FCB" w:rsidP="005F1FCB">
      <w:pPr>
        <w:pStyle w:val="1"/>
        <w:shd w:val="clear" w:color="auto" w:fill="auto"/>
        <w:spacing w:line="0" w:lineRule="atLeast"/>
        <w:ind w:left="6236" w:right="283" w:firstLine="0"/>
        <w:jc w:val="center"/>
      </w:pPr>
      <w:r>
        <w:rPr>
          <w:bCs/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>риложение к Порядку</w:t>
      </w:r>
      <w:r>
        <w:rPr>
          <w:sz w:val="20"/>
          <w:szCs w:val="20"/>
        </w:rPr>
        <w:t xml:space="preserve"> госпитализации № 2 (детское население) </w:t>
      </w:r>
    </w:p>
    <w:p w:rsidR="005F1FCB" w:rsidRDefault="005F1FCB" w:rsidP="005F1FCB">
      <w:pPr>
        <w:pStyle w:val="1"/>
        <w:shd w:val="clear" w:color="auto" w:fill="auto"/>
        <w:spacing w:line="0" w:lineRule="atLeast"/>
        <w:ind w:right="301" w:firstLine="0"/>
        <w:jc w:val="right"/>
        <w:rPr>
          <w:sz w:val="20"/>
          <w:szCs w:val="20"/>
        </w:rPr>
      </w:pPr>
    </w:p>
    <w:p w:rsidR="005F1FCB" w:rsidRDefault="005F1FCB" w:rsidP="005F1FCB">
      <w:pPr>
        <w:spacing w:after="0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Направление пациента на плановую госпитализацию в ФГБУ «НМИЦ ТО им Н.Н. </w:t>
      </w:r>
      <w:proofErr w:type="spellStart"/>
      <w:r>
        <w:rPr>
          <w:rFonts w:ascii="Times New Roman" w:hAnsi="Times New Roman"/>
          <w:sz w:val="26"/>
          <w:szCs w:val="26"/>
        </w:rPr>
        <w:t>Приорова</w:t>
      </w:r>
      <w:proofErr w:type="spellEnd"/>
      <w:r>
        <w:rPr>
          <w:rFonts w:ascii="Times New Roman" w:hAnsi="Times New Roman"/>
          <w:sz w:val="26"/>
          <w:szCs w:val="26"/>
        </w:rPr>
        <w:t xml:space="preserve">» Минздрава России для оказания специализированной, в том числе высокотехнологичной медицинской помощи </w:t>
      </w:r>
      <w:r>
        <w:rPr>
          <w:rFonts w:ascii="Times New Roman" w:hAnsi="Times New Roman"/>
          <w:color w:val="000000"/>
          <w:sz w:val="26"/>
          <w:szCs w:val="26"/>
        </w:rPr>
        <w:t>(детское население) о</w:t>
      </w:r>
      <w:r>
        <w:rPr>
          <w:rFonts w:ascii="Times New Roman" w:hAnsi="Times New Roman"/>
          <w:sz w:val="26"/>
          <w:szCs w:val="26"/>
        </w:rPr>
        <w:t>существляется при наличии: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Лабораторное обследование на носительство </w:t>
      </w:r>
      <w:r>
        <w:rPr>
          <w:rFonts w:ascii="Times New Roman" w:hAnsi="Times New Roman"/>
          <w:sz w:val="26"/>
          <w:szCs w:val="26"/>
          <w:lang w:val="en-US"/>
        </w:rPr>
        <w:t>SARS</w:t>
      </w: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CoV</w:t>
      </w:r>
      <w:proofErr w:type="spellEnd"/>
      <w:r>
        <w:rPr>
          <w:rFonts w:ascii="Times New Roman" w:hAnsi="Times New Roman"/>
          <w:sz w:val="26"/>
          <w:szCs w:val="26"/>
        </w:rPr>
        <w:t>-2 методом ПЦР (мазок из носоглотки) - срок действия – 7 дней (обязательно для ребенка и сопровождающего его);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2. Анализ крови развернутый - срок действия -14 дней;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 xml:space="preserve">3. Биохимический анализ крови: общий белок, мочевина, </w:t>
      </w:r>
      <w:proofErr w:type="spellStart"/>
      <w:r>
        <w:rPr>
          <w:rFonts w:ascii="Times New Roman" w:hAnsi="Times New Roman"/>
          <w:sz w:val="26"/>
          <w:szCs w:val="26"/>
        </w:rPr>
        <w:t>Креатанин</w:t>
      </w:r>
      <w:proofErr w:type="spellEnd"/>
      <w:r>
        <w:rPr>
          <w:rFonts w:ascii="Times New Roman" w:hAnsi="Times New Roman"/>
          <w:sz w:val="26"/>
          <w:szCs w:val="26"/>
        </w:rPr>
        <w:t>, Общий билирубин, прямой билирубин, АЛТ, ACT, щелочная фосфатаза, глюкоза, триглицериды, холестерин - срок действия - 14 дней;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/>
          <w:sz w:val="26"/>
          <w:szCs w:val="26"/>
        </w:rPr>
        <w:t>Коагулограмма</w:t>
      </w:r>
      <w:proofErr w:type="spellEnd"/>
      <w:r>
        <w:rPr>
          <w:rFonts w:ascii="Times New Roman" w:hAnsi="Times New Roman"/>
          <w:sz w:val="26"/>
          <w:szCs w:val="26"/>
        </w:rPr>
        <w:t xml:space="preserve"> - срок действия -14 дней;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5. Группу крови и резус-фактор;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 xml:space="preserve">6. Реакция </w:t>
      </w:r>
      <w:proofErr w:type="spellStart"/>
      <w:r>
        <w:rPr>
          <w:rFonts w:ascii="Times New Roman" w:hAnsi="Times New Roman"/>
          <w:sz w:val="26"/>
          <w:szCs w:val="26"/>
        </w:rPr>
        <w:t>Вассермана</w:t>
      </w:r>
      <w:proofErr w:type="spellEnd"/>
      <w:r>
        <w:rPr>
          <w:rFonts w:ascii="Times New Roman" w:hAnsi="Times New Roman"/>
          <w:sz w:val="26"/>
          <w:szCs w:val="26"/>
        </w:rPr>
        <w:t>, маркеры гепатитов (В и С), анализ на «ВИЧ» -срок действия -14 дней;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 xml:space="preserve">7. Анализ кала на яйца глист, простейшие и </w:t>
      </w:r>
      <w:proofErr w:type="spellStart"/>
      <w:r>
        <w:rPr>
          <w:rFonts w:ascii="Times New Roman" w:hAnsi="Times New Roman"/>
          <w:sz w:val="26"/>
          <w:szCs w:val="26"/>
        </w:rPr>
        <w:t>диз</w:t>
      </w:r>
      <w:proofErr w:type="spellEnd"/>
      <w:r>
        <w:rPr>
          <w:rFonts w:ascii="Times New Roman" w:hAnsi="Times New Roman"/>
          <w:sz w:val="26"/>
          <w:szCs w:val="26"/>
        </w:rPr>
        <w:t>. группу;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8. Общий анализ мочи - срок действия - 14 дней;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9. ЭКГ - срок действия- 14 дней;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10. Флюорография или рентгенограмма грудной клетки - срок действия - не более 3 мес.;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11. Справка от педиатра об отсутствии противопоказаний к оперативному лечению и перенесенных инфекционных заболеваниях - срок действия - 14 дней;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12. Справка об отсутствии контактов с инфекционными больными в течение 21 дня;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13. Справка от стоматолога о санации полости рта - срок действия - не более 1 мес.;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14. При имеющемся хроническом сопутствующем заболевании - заключение специалиста об отсутствии противопоказаний для оперативного лечения - срок действия - 14 дней;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 xml:space="preserve">15. УЗДГ вен нижних конечностей - срок действия - 1 </w:t>
      </w:r>
      <w:proofErr w:type="spellStart"/>
      <w:r>
        <w:rPr>
          <w:rFonts w:ascii="Times New Roman" w:hAnsi="Times New Roman"/>
          <w:sz w:val="26"/>
          <w:szCs w:val="26"/>
        </w:rPr>
        <w:t>мес</w:t>
      </w:r>
      <w:proofErr w:type="spellEnd"/>
      <w:r>
        <w:rPr>
          <w:rFonts w:ascii="Times New Roman" w:hAnsi="Times New Roman"/>
          <w:sz w:val="26"/>
          <w:szCs w:val="26"/>
        </w:rPr>
        <w:t xml:space="preserve"> (для детей старше 14 лет);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 xml:space="preserve">16. </w:t>
      </w:r>
      <w:proofErr w:type="spellStart"/>
      <w:r>
        <w:rPr>
          <w:rFonts w:ascii="Times New Roman" w:hAnsi="Times New Roman"/>
          <w:sz w:val="26"/>
          <w:szCs w:val="26"/>
        </w:rPr>
        <w:t>Фиброгастроскопия</w:t>
      </w:r>
      <w:proofErr w:type="spellEnd"/>
      <w:r>
        <w:rPr>
          <w:rFonts w:ascii="Times New Roman" w:hAnsi="Times New Roman"/>
          <w:sz w:val="26"/>
          <w:szCs w:val="26"/>
        </w:rPr>
        <w:t xml:space="preserve"> - срок действия - 1 </w:t>
      </w:r>
      <w:proofErr w:type="spellStart"/>
      <w:r>
        <w:rPr>
          <w:rFonts w:ascii="Times New Roman" w:hAnsi="Times New Roman"/>
          <w:sz w:val="26"/>
          <w:szCs w:val="26"/>
        </w:rPr>
        <w:t>мес</w:t>
      </w:r>
      <w:proofErr w:type="spellEnd"/>
      <w:r>
        <w:rPr>
          <w:rFonts w:ascii="Times New Roman" w:hAnsi="Times New Roman"/>
          <w:sz w:val="26"/>
          <w:szCs w:val="26"/>
        </w:rPr>
        <w:t>; (для детей старше 14 лет).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</w:pPr>
      <w:r>
        <w:rPr>
          <w:rFonts w:ascii="Times New Roman" w:hAnsi="Times New Roman"/>
          <w:sz w:val="26"/>
          <w:szCs w:val="26"/>
        </w:rPr>
        <w:t>17. Имеющиеся рентгенограммы, MPT, KT по профилю заболевания.</w:t>
      </w:r>
    </w:p>
    <w:p w:rsidR="005F1FCB" w:rsidRDefault="005F1FCB" w:rsidP="005F1FCB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5F1FCB" w:rsidRDefault="005F1FCB" w:rsidP="005F1FCB">
      <w:pPr>
        <w:spacing w:after="0" w:line="0" w:lineRule="atLeast"/>
        <w:jc w:val="center"/>
      </w:pPr>
      <w:r>
        <w:rPr>
          <w:rFonts w:ascii="Times New Roman" w:hAnsi="Times New Roman"/>
          <w:b/>
          <w:sz w:val="26"/>
          <w:szCs w:val="26"/>
        </w:rPr>
        <w:t>Для госпитализации при себе иметь</w:t>
      </w:r>
      <w:r>
        <w:rPr>
          <w:rFonts w:ascii="Times New Roman" w:hAnsi="Times New Roman"/>
          <w:sz w:val="26"/>
          <w:szCs w:val="26"/>
        </w:rPr>
        <w:t>:</w:t>
      </w:r>
    </w:p>
    <w:p w:rsidR="005F1FCB" w:rsidRDefault="005F1FCB" w:rsidP="005F1FCB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5F1FCB" w:rsidRDefault="005F1FCB" w:rsidP="005F1FCB">
      <w:pPr>
        <w:widowControl w:val="0"/>
        <w:autoSpaceDE w:val="0"/>
        <w:spacing w:after="0" w:line="0" w:lineRule="atLeast"/>
        <w:ind w:firstLine="510"/>
      </w:pPr>
      <w:r>
        <w:rPr>
          <w:rFonts w:ascii="Times New Roman" w:hAnsi="Times New Roman"/>
          <w:sz w:val="26"/>
          <w:szCs w:val="26"/>
        </w:rPr>
        <w:t>1. Направление 057/у-04, карту прививок;</w:t>
      </w:r>
    </w:p>
    <w:p w:rsidR="005F1FCB" w:rsidRDefault="005F1FCB" w:rsidP="005F1FCB">
      <w:pPr>
        <w:widowControl w:val="0"/>
        <w:autoSpaceDE w:val="0"/>
        <w:spacing w:after="0" w:line="0" w:lineRule="atLeast"/>
        <w:ind w:firstLine="510"/>
      </w:pPr>
      <w:r>
        <w:rPr>
          <w:rFonts w:ascii="Times New Roman" w:hAnsi="Times New Roman"/>
          <w:sz w:val="26"/>
          <w:szCs w:val="26"/>
        </w:rPr>
        <w:t>2. Паспорт, свидетельство о рождении, полис обязательного медицинского страхования, СНИЛС (при наличии</w:t>
      </w:r>
      <w:proofErr w:type="gramStart"/>
      <w:r>
        <w:rPr>
          <w:rFonts w:ascii="Times New Roman" w:hAnsi="Times New Roman"/>
          <w:sz w:val="26"/>
          <w:szCs w:val="26"/>
        </w:rPr>
        <w:t>),справку</w:t>
      </w:r>
      <w:proofErr w:type="gramEnd"/>
      <w:r>
        <w:rPr>
          <w:rFonts w:ascii="Times New Roman" w:hAnsi="Times New Roman"/>
          <w:sz w:val="26"/>
          <w:szCs w:val="26"/>
        </w:rPr>
        <w:t xml:space="preserve"> об инвалидности (при наличии);</w:t>
      </w:r>
    </w:p>
    <w:p w:rsidR="005F1FCB" w:rsidRDefault="005F1FCB" w:rsidP="005F1FCB">
      <w:pPr>
        <w:widowControl w:val="0"/>
        <w:autoSpaceDE w:val="0"/>
        <w:spacing w:after="0" w:line="0" w:lineRule="atLeast"/>
        <w:ind w:firstLine="510"/>
      </w:pPr>
      <w:r>
        <w:rPr>
          <w:rFonts w:ascii="Times New Roman" w:hAnsi="Times New Roman"/>
          <w:sz w:val="26"/>
          <w:szCs w:val="26"/>
        </w:rPr>
        <w:t>3. Предметы личной гигиены;</w:t>
      </w:r>
    </w:p>
    <w:p w:rsidR="005F1FCB" w:rsidRDefault="005F1FCB" w:rsidP="005F1FCB">
      <w:pPr>
        <w:widowControl w:val="0"/>
        <w:autoSpaceDE w:val="0"/>
        <w:spacing w:after="0" w:line="0" w:lineRule="atLeast"/>
        <w:ind w:firstLine="510"/>
      </w:pPr>
      <w:r>
        <w:rPr>
          <w:rFonts w:ascii="Times New Roman" w:hAnsi="Times New Roman"/>
          <w:sz w:val="26"/>
          <w:szCs w:val="26"/>
        </w:rPr>
        <w:t>4. Сменная одежда, тапочки;</w:t>
      </w:r>
    </w:p>
    <w:p w:rsidR="005F1FCB" w:rsidRDefault="005F1FCB" w:rsidP="005F1FCB">
      <w:pPr>
        <w:widowControl w:val="0"/>
        <w:autoSpaceDE w:val="0"/>
        <w:spacing w:after="0" w:line="0" w:lineRule="atLeast"/>
        <w:ind w:firstLine="510"/>
      </w:pPr>
      <w:r>
        <w:rPr>
          <w:rFonts w:ascii="Times New Roman" w:hAnsi="Times New Roman"/>
          <w:sz w:val="26"/>
          <w:szCs w:val="26"/>
        </w:rPr>
        <w:t>5. Для операций на позвоночнике - компрессионные чулки (широкий эластичный бинт 5м);</w:t>
      </w:r>
    </w:p>
    <w:p w:rsidR="005F1FCB" w:rsidRDefault="005F1FCB" w:rsidP="005F1FCB">
      <w:pPr>
        <w:widowControl w:val="0"/>
        <w:autoSpaceDE w:val="0"/>
        <w:spacing w:after="0" w:line="0" w:lineRule="atLeast"/>
        <w:ind w:firstLine="510"/>
      </w:pPr>
      <w:r>
        <w:rPr>
          <w:rFonts w:ascii="Times New Roman" w:hAnsi="Times New Roman"/>
          <w:sz w:val="26"/>
          <w:szCs w:val="26"/>
        </w:rPr>
        <w:t>6. Постоянно принимаемые лекарственные препараты по сопутствующему заболеванию на курс не менее 3-х недель;</w:t>
      </w:r>
    </w:p>
    <w:p w:rsidR="005F1FCB" w:rsidRDefault="005F1FCB" w:rsidP="005F1FCB">
      <w:pPr>
        <w:widowControl w:val="0"/>
        <w:autoSpaceDE w:val="0"/>
        <w:spacing w:after="0" w:line="0" w:lineRule="atLeast"/>
        <w:ind w:firstLine="510"/>
      </w:pPr>
      <w:r>
        <w:rPr>
          <w:rFonts w:ascii="Times New Roman" w:hAnsi="Times New Roman"/>
          <w:sz w:val="26"/>
          <w:szCs w:val="26"/>
        </w:rPr>
        <w:lastRenderedPageBreak/>
        <w:t>7. Родителям пациентов спальное место не предоставляется.</w:t>
      </w:r>
    </w:p>
    <w:p w:rsidR="005F1FCB" w:rsidRDefault="005F1FCB" w:rsidP="005F1FCB">
      <w:pPr>
        <w:widowControl w:val="0"/>
        <w:autoSpaceDE w:val="0"/>
        <w:spacing w:after="0" w:line="240" w:lineRule="auto"/>
        <w:ind w:firstLine="510"/>
        <w:contextualSpacing/>
      </w:pPr>
      <w:r>
        <w:rPr>
          <w:rFonts w:ascii="Times New Roman" w:hAnsi="Times New Roman"/>
          <w:sz w:val="12"/>
          <w:szCs w:val="12"/>
        </w:rPr>
        <w:t>___________________________________________________________________________________________</w:t>
      </w:r>
    </w:p>
    <w:p w:rsidR="005F1FCB" w:rsidRDefault="005F1FCB" w:rsidP="005F1FCB">
      <w:pPr>
        <w:spacing w:after="0" w:line="240" w:lineRule="auto"/>
        <w:ind w:firstLine="510"/>
        <w:contextualSpacing/>
      </w:pPr>
      <w:r>
        <w:rPr>
          <w:rFonts w:ascii="Times New Roman" w:hAnsi="Times New Roman"/>
          <w:sz w:val="18"/>
          <w:szCs w:val="18"/>
        </w:rPr>
        <w:t>Примечание: Нахождение на территории Центра допускается только в перчатках и маске!</w:t>
      </w:r>
    </w:p>
    <w:p w:rsidR="005F1FCB" w:rsidRDefault="005F1FCB" w:rsidP="005F1FCB">
      <w:pPr>
        <w:spacing w:after="0" w:line="0" w:lineRule="atLeast"/>
        <w:jc w:val="center"/>
      </w:pPr>
      <w:r>
        <w:rPr>
          <w:rFonts w:ascii="Times New Roman" w:hAnsi="Times New Roman"/>
          <w:sz w:val="18"/>
          <w:szCs w:val="18"/>
        </w:rPr>
        <w:t xml:space="preserve">Допускается только одно сопровождающее лицо (с результатами лабораторного обследования на носительство </w:t>
      </w:r>
      <w:r>
        <w:rPr>
          <w:rFonts w:ascii="Times New Roman" w:hAnsi="Times New Roman"/>
          <w:sz w:val="18"/>
          <w:szCs w:val="18"/>
          <w:lang w:val="en-US"/>
        </w:rPr>
        <w:t>SARS</w:t>
      </w:r>
      <w:r>
        <w:rPr>
          <w:rFonts w:ascii="Times New Roman" w:hAnsi="Times New Roman"/>
          <w:sz w:val="18"/>
          <w:szCs w:val="18"/>
        </w:rPr>
        <w:t>-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CoV</w:t>
      </w:r>
      <w:proofErr w:type="spellEnd"/>
      <w:r>
        <w:rPr>
          <w:rFonts w:ascii="Times New Roman" w:hAnsi="Times New Roman"/>
          <w:sz w:val="18"/>
          <w:szCs w:val="18"/>
        </w:rPr>
        <w:t xml:space="preserve">-2 методом ПЦР – срок действия – 7 дней)! </w:t>
      </w:r>
    </w:p>
    <w:p w:rsidR="005F1FCB" w:rsidRDefault="005F1FCB" w:rsidP="005F1FCB">
      <w:pPr>
        <w:spacing w:after="0" w:line="0" w:lineRule="atLeast"/>
        <w:ind w:firstLine="510"/>
      </w:pPr>
      <w:r>
        <w:rPr>
          <w:rFonts w:ascii="Times New Roman" w:hAnsi="Times New Roman"/>
          <w:sz w:val="18"/>
          <w:szCs w:val="18"/>
        </w:rPr>
        <w:t>Госпитализация в другой день или другое время не допускается!</w:t>
      </w:r>
    </w:p>
    <w:p w:rsidR="005F1FCB" w:rsidRDefault="005F1FCB" w:rsidP="005F1FCB">
      <w:pPr>
        <w:autoSpaceDE w:val="0"/>
        <w:spacing w:after="0" w:line="0" w:lineRule="atLeast"/>
        <w:ind w:firstLine="510"/>
      </w:pPr>
      <w:r>
        <w:rPr>
          <w:rFonts w:ascii="Times New Roman" w:hAnsi="Times New Roman"/>
          <w:sz w:val="18"/>
          <w:szCs w:val="18"/>
        </w:rPr>
        <w:t>При отсутствии указанных анализов и исследований приемное отд. имеет право отказать в госпитализации!</w:t>
      </w:r>
    </w:p>
    <w:p w:rsidR="00B3100B" w:rsidRDefault="00B3100B">
      <w:bookmarkStart w:id="0" w:name="_GoBack"/>
      <w:bookmarkEnd w:id="0"/>
    </w:p>
    <w:sectPr w:rsidR="00B3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FE"/>
    <w:rsid w:val="0021454E"/>
    <w:rsid w:val="00251050"/>
    <w:rsid w:val="005F1FCB"/>
    <w:rsid w:val="007A6AFE"/>
    <w:rsid w:val="00B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1C9F2-7C6B-4D6F-85E8-A050CB9F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C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F1FC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17171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2020-07-17T05:59:00Z</dcterms:created>
  <dcterms:modified xsi:type="dcterms:W3CDTF">2020-07-17T05:59:00Z</dcterms:modified>
</cp:coreProperties>
</file>